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0A2A" w14:textId="77777777" w:rsidR="00B47BEE" w:rsidRDefault="00B47BEE" w:rsidP="00B47BEE">
      <w:pPr>
        <w:autoSpaceDE w:val="0"/>
        <w:autoSpaceDN w:val="0"/>
        <w:adjustRightInd w:val="0"/>
        <w:spacing w:after="0" w:line="240" w:lineRule="auto"/>
        <w:jc w:val="center"/>
        <w:rPr>
          <w:rFonts w:cs="Calibri"/>
          <w:b/>
          <w:u w:val="single"/>
        </w:rPr>
      </w:pPr>
      <w:r>
        <w:rPr>
          <w:rFonts w:cs="Calibri"/>
          <w:b/>
          <w:u w:val="single"/>
        </w:rPr>
        <w:t>Role Profile for Nominated Safeguarding Lead for GB Skate Artistic Affiliated Clubs</w:t>
      </w:r>
    </w:p>
    <w:p w14:paraId="1A37C9CC" w14:textId="77777777" w:rsidR="00B47BEE" w:rsidRPr="00BA59D5" w:rsidRDefault="00B47BEE" w:rsidP="00B47BEE">
      <w:pPr>
        <w:autoSpaceDE w:val="0"/>
        <w:autoSpaceDN w:val="0"/>
        <w:adjustRightInd w:val="0"/>
        <w:spacing w:after="0" w:line="240" w:lineRule="auto"/>
        <w:jc w:val="center"/>
        <w:rPr>
          <w:rFonts w:cs="Calibri"/>
          <w:b/>
          <w:u w:val="single"/>
        </w:rPr>
      </w:pPr>
    </w:p>
    <w:p w14:paraId="69455719" w14:textId="77777777" w:rsidR="00B47BEE" w:rsidRPr="00991FE4" w:rsidRDefault="00B47BEE" w:rsidP="00B47BEE">
      <w:pPr>
        <w:rPr>
          <w:rFonts w:asciiTheme="minorHAnsi" w:hAnsiTheme="minorHAnsi" w:cstheme="minorHAnsi"/>
          <w:sz w:val="24"/>
          <w:szCs w:val="24"/>
          <w:u w:val="single"/>
        </w:rPr>
      </w:pPr>
      <w:r w:rsidRPr="00991FE4">
        <w:rPr>
          <w:rFonts w:asciiTheme="minorHAnsi" w:hAnsiTheme="minorHAnsi" w:cstheme="minorHAnsi"/>
          <w:sz w:val="24"/>
          <w:szCs w:val="24"/>
          <w:u w:val="single"/>
        </w:rPr>
        <w:t>Purpose of the role</w:t>
      </w:r>
    </w:p>
    <w:p w14:paraId="242B3892"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To take the lead in ensuring that appropriate arrangements for </w:t>
      </w:r>
      <w:bookmarkStart w:id="0" w:name="_Hlk118745288"/>
      <w:r w:rsidRPr="00991FE4">
        <w:rPr>
          <w:rFonts w:asciiTheme="minorHAnsi" w:hAnsiTheme="minorHAnsi" w:cstheme="minorHAnsi"/>
          <w:sz w:val="24"/>
          <w:szCs w:val="24"/>
        </w:rPr>
        <w:t>keeping children</w:t>
      </w:r>
      <w:r>
        <w:rPr>
          <w:rFonts w:cstheme="minorHAnsi"/>
          <w:sz w:val="24"/>
          <w:szCs w:val="24"/>
        </w:rPr>
        <w:t xml:space="preserve">, </w:t>
      </w:r>
      <w:r w:rsidRPr="00991FE4">
        <w:rPr>
          <w:rFonts w:asciiTheme="minorHAnsi" w:hAnsiTheme="minorHAnsi" w:cstheme="minorHAnsi"/>
          <w:sz w:val="24"/>
          <w:szCs w:val="24"/>
        </w:rPr>
        <w:t xml:space="preserve">young people </w:t>
      </w:r>
      <w:r>
        <w:rPr>
          <w:rFonts w:cstheme="minorHAnsi"/>
          <w:sz w:val="24"/>
          <w:szCs w:val="24"/>
        </w:rPr>
        <w:t>and vulnerable adults</w:t>
      </w:r>
      <w:bookmarkEnd w:id="0"/>
      <w:r>
        <w:rPr>
          <w:rFonts w:cstheme="minorHAnsi"/>
          <w:sz w:val="24"/>
          <w:szCs w:val="24"/>
        </w:rPr>
        <w:t xml:space="preserve"> </w:t>
      </w:r>
      <w:r w:rsidRPr="00991FE4">
        <w:rPr>
          <w:rFonts w:asciiTheme="minorHAnsi" w:hAnsiTheme="minorHAnsi" w:cstheme="minorHAnsi"/>
          <w:sz w:val="24"/>
          <w:szCs w:val="24"/>
        </w:rPr>
        <w:t>safe are in place at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To promote the safety and welfare of keeping children</w:t>
      </w:r>
      <w:r>
        <w:rPr>
          <w:rFonts w:cstheme="minorHAnsi"/>
          <w:sz w:val="24"/>
          <w:szCs w:val="24"/>
        </w:rPr>
        <w:t xml:space="preserve">, </w:t>
      </w:r>
      <w:r w:rsidRPr="00991FE4">
        <w:rPr>
          <w:rFonts w:asciiTheme="minorHAnsi" w:hAnsiTheme="minorHAnsi" w:cstheme="minorHAnsi"/>
          <w:sz w:val="24"/>
          <w:szCs w:val="24"/>
        </w:rPr>
        <w:t xml:space="preserve">young people </w:t>
      </w:r>
      <w:r>
        <w:rPr>
          <w:rFonts w:cstheme="minorHAnsi"/>
          <w:sz w:val="24"/>
          <w:szCs w:val="24"/>
        </w:rPr>
        <w:t>and vulnerable adults</w:t>
      </w:r>
      <w:r w:rsidRPr="00991FE4">
        <w:rPr>
          <w:rFonts w:cstheme="minorHAnsi"/>
          <w:sz w:val="24"/>
          <w:szCs w:val="24"/>
        </w:rPr>
        <w:t xml:space="preserve"> </w:t>
      </w:r>
      <w:r w:rsidRPr="00991FE4">
        <w:rPr>
          <w:rFonts w:asciiTheme="minorHAnsi" w:hAnsiTheme="minorHAnsi" w:cstheme="minorHAnsi"/>
          <w:sz w:val="24"/>
          <w:szCs w:val="24"/>
        </w:rPr>
        <w:t>involved in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xml:space="preserve">]’s activities at all times. </w:t>
      </w:r>
    </w:p>
    <w:p w14:paraId="2925EE64" w14:textId="77777777" w:rsidR="00B47BEE" w:rsidRPr="00991FE4" w:rsidRDefault="00B47BEE" w:rsidP="00B47BEE">
      <w:pPr>
        <w:rPr>
          <w:rFonts w:asciiTheme="minorHAnsi" w:hAnsiTheme="minorHAnsi" w:cstheme="minorHAnsi"/>
          <w:sz w:val="24"/>
          <w:szCs w:val="24"/>
          <w:u w:val="single"/>
        </w:rPr>
      </w:pPr>
      <w:r w:rsidRPr="00991FE4">
        <w:rPr>
          <w:rFonts w:asciiTheme="minorHAnsi" w:hAnsiTheme="minorHAnsi" w:cstheme="minorHAnsi"/>
          <w:sz w:val="24"/>
          <w:szCs w:val="24"/>
          <w:u w:val="single"/>
        </w:rPr>
        <w:t xml:space="preserve">Duties and responsibilities </w:t>
      </w:r>
    </w:p>
    <w:p w14:paraId="2F373265"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1. Take a lead role in developing and reviewing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xml:space="preserve">]’s safeguarding and child protection policies and procedures. </w:t>
      </w:r>
    </w:p>
    <w:p w14:paraId="73950BC7"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2. Take a lead role in implementing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]’s safeguarding and child protection policies and procedures</w:t>
      </w:r>
      <w:r>
        <w:rPr>
          <w:rFonts w:cstheme="minorHAnsi"/>
          <w:sz w:val="24"/>
          <w:szCs w:val="24"/>
        </w:rPr>
        <w:t>;</w:t>
      </w:r>
      <w:r w:rsidRPr="00991FE4">
        <w:rPr>
          <w:rFonts w:asciiTheme="minorHAnsi" w:hAnsiTheme="minorHAnsi" w:cstheme="minorHAnsi"/>
          <w:sz w:val="24"/>
          <w:szCs w:val="24"/>
        </w:rPr>
        <w:t xml:space="preserve"> ensuring all safeguarding and child protection issues concerning children and young people who take part in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xml:space="preserve">]’s activities are responded to appropriately. </w:t>
      </w:r>
    </w:p>
    <w:p w14:paraId="37F1CF40"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3.</w:t>
      </w:r>
      <w:r>
        <w:rPr>
          <w:rFonts w:cstheme="minorHAnsi"/>
          <w:sz w:val="24"/>
          <w:szCs w:val="24"/>
        </w:rPr>
        <w:t xml:space="preserve"> To m</w:t>
      </w:r>
      <w:r w:rsidRPr="00991FE4">
        <w:rPr>
          <w:rFonts w:asciiTheme="minorHAnsi" w:hAnsiTheme="minorHAnsi" w:cstheme="minorHAnsi"/>
          <w:sz w:val="24"/>
          <w:szCs w:val="24"/>
        </w:rPr>
        <w:t xml:space="preserve">ake sure that everyone working </w:t>
      </w:r>
      <w:r>
        <w:rPr>
          <w:rFonts w:cstheme="minorHAnsi"/>
          <w:sz w:val="24"/>
          <w:szCs w:val="24"/>
        </w:rPr>
        <w:t>/</w:t>
      </w:r>
      <w:r w:rsidRPr="00991FE4">
        <w:rPr>
          <w:rFonts w:asciiTheme="minorHAnsi" w:hAnsiTheme="minorHAnsi" w:cstheme="minorHAnsi"/>
          <w:sz w:val="24"/>
          <w:szCs w:val="24"/>
        </w:rPr>
        <w:t xml:space="preserve"> volunteering with or for children and young people at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xml:space="preserve">], including the committee members understands the safeguarding and child protection policy and procedures and knows what to do if they have concerns about a child’s welfare. </w:t>
      </w:r>
    </w:p>
    <w:p w14:paraId="52A88AC3"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4. Make sure children and young people who are involved in activities at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xml:space="preserve">] and their parents know who they can talk to if they have a welfare concern and understand what action the </w:t>
      </w:r>
      <w:r>
        <w:rPr>
          <w:rFonts w:cstheme="minorHAnsi"/>
          <w:sz w:val="24"/>
          <w:szCs w:val="24"/>
        </w:rPr>
        <w:t xml:space="preserve">Club </w:t>
      </w:r>
      <w:r w:rsidRPr="00991FE4">
        <w:rPr>
          <w:rFonts w:asciiTheme="minorHAnsi" w:hAnsiTheme="minorHAnsi" w:cstheme="minorHAnsi"/>
          <w:sz w:val="24"/>
          <w:szCs w:val="24"/>
        </w:rPr>
        <w:t xml:space="preserve">will take in response. </w:t>
      </w:r>
    </w:p>
    <w:p w14:paraId="26E043BE"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5. Receive and record information from anyone who has concerns about a child who takes part in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xml:space="preserve">]’s activities. </w:t>
      </w:r>
    </w:p>
    <w:p w14:paraId="04938EE4"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6. Take the lead on responding to information that may constitute a child protection concern, including a concern that an adult involved with [</w:t>
      </w:r>
      <w:r w:rsidRPr="00991FE4">
        <w:rPr>
          <w:rFonts w:asciiTheme="minorHAnsi" w:hAnsiTheme="minorHAnsi" w:cstheme="minorHAnsi"/>
          <w:sz w:val="24"/>
          <w:szCs w:val="24"/>
          <w:highlight w:val="lightGray"/>
        </w:rPr>
        <w:t xml:space="preserve">insert name of </w:t>
      </w:r>
      <w:r w:rsidRPr="00991FE4">
        <w:rPr>
          <w:rFonts w:cstheme="minorHAnsi"/>
          <w:sz w:val="24"/>
          <w:szCs w:val="24"/>
          <w:highlight w:val="lightGray"/>
        </w:rPr>
        <w:t>Club</w:t>
      </w:r>
      <w:r w:rsidRPr="00991FE4">
        <w:rPr>
          <w:rFonts w:asciiTheme="minorHAnsi" w:hAnsiTheme="minorHAnsi" w:cstheme="minorHAnsi"/>
          <w:sz w:val="24"/>
          <w:szCs w:val="24"/>
        </w:rPr>
        <w:t xml:space="preserve">] may present a risk to children or young people. This includes: </w:t>
      </w:r>
    </w:p>
    <w:p w14:paraId="2BDD8384"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a) assessing and clarifying the information </w:t>
      </w:r>
    </w:p>
    <w:p w14:paraId="6C0B2BC1"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b) making referrals to statutory organisations as appropriate </w:t>
      </w:r>
    </w:p>
    <w:p w14:paraId="039A6BED"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c) consulting with and informing the relevant members of the </w:t>
      </w:r>
      <w:r>
        <w:rPr>
          <w:rFonts w:cstheme="minorHAnsi"/>
          <w:sz w:val="24"/>
          <w:szCs w:val="24"/>
        </w:rPr>
        <w:t>club’</w:t>
      </w:r>
      <w:r w:rsidRPr="00991FE4">
        <w:rPr>
          <w:rFonts w:cstheme="minorHAnsi"/>
          <w:sz w:val="24"/>
          <w:szCs w:val="24"/>
        </w:rPr>
        <w:t>s</w:t>
      </w:r>
      <w:r w:rsidRPr="00991FE4">
        <w:rPr>
          <w:rFonts w:asciiTheme="minorHAnsi" w:hAnsiTheme="minorHAnsi" w:cstheme="minorHAnsi"/>
          <w:sz w:val="24"/>
          <w:szCs w:val="24"/>
        </w:rPr>
        <w:t xml:space="preserve"> </w:t>
      </w:r>
      <w:r>
        <w:rPr>
          <w:rFonts w:cstheme="minorHAnsi"/>
          <w:sz w:val="24"/>
          <w:szCs w:val="24"/>
        </w:rPr>
        <w:t>committee</w:t>
      </w:r>
      <w:r w:rsidRPr="00991FE4">
        <w:rPr>
          <w:rFonts w:asciiTheme="minorHAnsi" w:hAnsiTheme="minorHAnsi" w:cstheme="minorHAnsi"/>
          <w:sz w:val="24"/>
          <w:szCs w:val="24"/>
        </w:rPr>
        <w:t xml:space="preserve"> </w:t>
      </w:r>
    </w:p>
    <w:p w14:paraId="562B0A49"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d) following the </w:t>
      </w:r>
      <w:r>
        <w:rPr>
          <w:rFonts w:cstheme="minorHAnsi"/>
          <w:sz w:val="24"/>
          <w:szCs w:val="24"/>
        </w:rPr>
        <w:t>club’</w:t>
      </w:r>
      <w:r w:rsidRPr="00991FE4">
        <w:rPr>
          <w:rFonts w:cstheme="minorHAnsi"/>
          <w:sz w:val="24"/>
          <w:szCs w:val="24"/>
        </w:rPr>
        <w:t>s</w:t>
      </w:r>
      <w:r w:rsidRPr="00991FE4">
        <w:rPr>
          <w:rFonts w:asciiTheme="minorHAnsi" w:hAnsiTheme="minorHAnsi" w:cstheme="minorHAnsi"/>
          <w:sz w:val="24"/>
          <w:szCs w:val="24"/>
        </w:rPr>
        <w:t xml:space="preserve"> safeguarding policy and procedures. </w:t>
      </w:r>
    </w:p>
    <w:p w14:paraId="4C366C49"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lastRenderedPageBreak/>
        <w:t xml:space="preserve">7. Liaise with, pass on information to and receive information from statutory child protection agencies such as: </w:t>
      </w:r>
    </w:p>
    <w:p w14:paraId="5EE4F739"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a) the </w:t>
      </w:r>
      <w:r>
        <w:rPr>
          <w:rFonts w:cstheme="minorHAnsi"/>
          <w:sz w:val="24"/>
          <w:szCs w:val="24"/>
        </w:rPr>
        <w:t>L</w:t>
      </w:r>
      <w:r w:rsidRPr="00991FE4">
        <w:rPr>
          <w:rFonts w:asciiTheme="minorHAnsi" w:hAnsiTheme="minorHAnsi" w:cstheme="minorHAnsi"/>
          <w:sz w:val="24"/>
          <w:szCs w:val="24"/>
        </w:rPr>
        <w:t xml:space="preserve">ocal </w:t>
      </w:r>
      <w:r>
        <w:rPr>
          <w:rFonts w:cstheme="minorHAnsi"/>
          <w:sz w:val="24"/>
          <w:szCs w:val="24"/>
        </w:rPr>
        <w:t>A</w:t>
      </w:r>
      <w:r w:rsidRPr="00991FE4">
        <w:rPr>
          <w:rFonts w:asciiTheme="minorHAnsi" w:hAnsiTheme="minorHAnsi" w:cstheme="minorHAnsi"/>
          <w:sz w:val="24"/>
          <w:szCs w:val="24"/>
        </w:rPr>
        <w:t xml:space="preserve">uthority </w:t>
      </w:r>
      <w:r>
        <w:rPr>
          <w:rFonts w:cstheme="minorHAnsi"/>
          <w:sz w:val="24"/>
          <w:szCs w:val="24"/>
        </w:rPr>
        <w:t>C</w:t>
      </w:r>
      <w:r w:rsidRPr="00991FE4">
        <w:rPr>
          <w:rFonts w:asciiTheme="minorHAnsi" w:hAnsiTheme="minorHAnsi" w:cstheme="minorHAnsi"/>
          <w:sz w:val="24"/>
          <w:szCs w:val="24"/>
        </w:rPr>
        <w:t xml:space="preserve">hild </w:t>
      </w:r>
      <w:r>
        <w:rPr>
          <w:rFonts w:cstheme="minorHAnsi"/>
          <w:sz w:val="24"/>
          <w:szCs w:val="24"/>
        </w:rPr>
        <w:t>P</w:t>
      </w:r>
      <w:r w:rsidRPr="00991FE4">
        <w:rPr>
          <w:rFonts w:asciiTheme="minorHAnsi" w:hAnsiTheme="minorHAnsi" w:cstheme="minorHAnsi"/>
          <w:sz w:val="24"/>
          <w:szCs w:val="24"/>
        </w:rPr>
        <w:t xml:space="preserve">rotection </w:t>
      </w:r>
      <w:r>
        <w:rPr>
          <w:rFonts w:cstheme="minorHAnsi"/>
          <w:sz w:val="24"/>
          <w:szCs w:val="24"/>
        </w:rPr>
        <w:t>S</w:t>
      </w:r>
      <w:r w:rsidRPr="00991FE4">
        <w:rPr>
          <w:rFonts w:asciiTheme="minorHAnsi" w:hAnsiTheme="minorHAnsi" w:cstheme="minorHAnsi"/>
          <w:sz w:val="24"/>
          <w:szCs w:val="24"/>
        </w:rPr>
        <w:t xml:space="preserve">ervices </w:t>
      </w:r>
    </w:p>
    <w:p w14:paraId="10ED2339" w14:textId="77777777" w:rsidR="00B47BEE" w:rsidRDefault="00B47BEE" w:rsidP="00B47BEE">
      <w:pPr>
        <w:rPr>
          <w:rFonts w:cstheme="minorHAnsi"/>
          <w:sz w:val="24"/>
          <w:szCs w:val="24"/>
        </w:rPr>
      </w:pPr>
      <w:r w:rsidRPr="00991FE4">
        <w:rPr>
          <w:rFonts w:asciiTheme="minorHAnsi" w:hAnsiTheme="minorHAnsi" w:cstheme="minorHAnsi"/>
          <w:sz w:val="24"/>
          <w:szCs w:val="24"/>
        </w:rPr>
        <w:t xml:space="preserve">b) the </w:t>
      </w:r>
      <w:r>
        <w:rPr>
          <w:rFonts w:cstheme="minorHAnsi"/>
          <w:sz w:val="24"/>
          <w:szCs w:val="24"/>
        </w:rPr>
        <w:t>P</w:t>
      </w:r>
      <w:r w:rsidRPr="00991FE4">
        <w:rPr>
          <w:rFonts w:asciiTheme="minorHAnsi" w:hAnsiTheme="minorHAnsi" w:cstheme="minorHAnsi"/>
          <w:sz w:val="24"/>
          <w:szCs w:val="24"/>
        </w:rPr>
        <w:t>olice</w:t>
      </w:r>
    </w:p>
    <w:p w14:paraId="746CE931" w14:textId="77777777" w:rsidR="00B47BEE" w:rsidRPr="00991FE4" w:rsidRDefault="00B47BEE" w:rsidP="00B47BEE">
      <w:pPr>
        <w:rPr>
          <w:rFonts w:asciiTheme="minorHAnsi" w:hAnsiTheme="minorHAnsi" w:cstheme="minorHAnsi"/>
          <w:sz w:val="24"/>
          <w:szCs w:val="24"/>
        </w:rPr>
      </w:pPr>
      <w:r>
        <w:rPr>
          <w:rFonts w:cstheme="minorHAnsi"/>
          <w:sz w:val="24"/>
          <w:szCs w:val="24"/>
        </w:rPr>
        <w:t>c) GB Skate Artistic Safeguarding Team via email – Safeguarding@GBSkateartistic.co.uk</w:t>
      </w:r>
    </w:p>
    <w:p w14:paraId="113AF271"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This includes making formal referrals to agencies when necessary. </w:t>
      </w:r>
    </w:p>
    <w:p w14:paraId="1D73936C"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8. Consult the NSPCC Helpline when support is needed, by calling 0808 800 5000 or emailing </w:t>
      </w:r>
      <w:hyperlink r:id="rId8" w:history="1">
        <w:r w:rsidRPr="00991FE4">
          <w:rPr>
            <w:rStyle w:val="Hyperlink"/>
            <w:rFonts w:asciiTheme="minorHAnsi" w:hAnsiTheme="minorHAnsi" w:cstheme="minorHAnsi"/>
            <w:sz w:val="24"/>
            <w:szCs w:val="24"/>
          </w:rPr>
          <w:t>help@nspcc.org.uk</w:t>
        </w:r>
      </w:hyperlink>
      <w:r w:rsidRPr="00991FE4">
        <w:rPr>
          <w:rFonts w:asciiTheme="minorHAnsi" w:hAnsiTheme="minorHAnsi" w:cstheme="minorHAnsi"/>
          <w:sz w:val="24"/>
          <w:szCs w:val="24"/>
        </w:rPr>
        <w:t xml:space="preserve">. </w:t>
      </w:r>
    </w:p>
    <w:p w14:paraId="75EB5CD0"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9. Store and retain child protection records according to legal requirements and the organisation’s safeguarding and child protection policy and procedures. </w:t>
      </w:r>
    </w:p>
    <w:p w14:paraId="61549BCF"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10. Work closely with the </w:t>
      </w:r>
      <w:r>
        <w:rPr>
          <w:rFonts w:cstheme="minorHAnsi"/>
          <w:sz w:val="24"/>
          <w:szCs w:val="24"/>
        </w:rPr>
        <w:t xml:space="preserve">Club </w:t>
      </w:r>
      <w:r w:rsidRPr="00991FE4">
        <w:rPr>
          <w:rFonts w:asciiTheme="minorHAnsi" w:hAnsiTheme="minorHAnsi" w:cstheme="minorHAnsi"/>
          <w:sz w:val="24"/>
          <w:szCs w:val="24"/>
        </w:rPr>
        <w:t>committee to ensure they are kept up to date with safeguarding issues and are fully informed of any concerns about</w:t>
      </w:r>
      <w:r>
        <w:rPr>
          <w:rFonts w:cstheme="minorHAnsi"/>
          <w:sz w:val="24"/>
          <w:szCs w:val="24"/>
        </w:rPr>
        <w:t xml:space="preserve"> the club’s</w:t>
      </w:r>
      <w:r w:rsidRPr="00991FE4">
        <w:rPr>
          <w:rFonts w:asciiTheme="minorHAnsi" w:hAnsiTheme="minorHAnsi" w:cstheme="minorHAnsi"/>
          <w:sz w:val="24"/>
          <w:szCs w:val="24"/>
        </w:rPr>
        <w:t xml:space="preserve"> safeguarding and child protection practice. </w:t>
      </w:r>
    </w:p>
    <w:p w14:paraId="05EA44F8"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11. Report regularly to the</w:t>
      </w:r>
      <w:r>
        <w:rPr>
          <w:rFonts w:cstheme="minorHAnsi"/>
          <w:sz w:val="24"/>
          <w:szCs w:val="24"/>
        </w:rPr>
        <w:t xml:space="preserve"> Club</w:t>
      </w:r>
      <w:r w:rsidRPr="00991FE4">
        <w:rPr>
          <w:rFonts w:asciiTheme="minorHAnsi" w:hAnsiTheme="minorHAnsi" w:cstheme="minorHAnsi"/>
          <w:sz w:val="24"/>
          <w:szCs w:val="24"/>
        </w:rPr>
        <w:t xml:space="preserve"> committee on issues relating to safeguarding and child protection, to ensure that child protection is seen as an ongoing priority issue and that safeguarding and child protection requirements are being followed at all levels of the organisation. </w:t>
      </w:r>
    </w:p>
    <w:p w14:paraId="07649FBC"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12. Be familiar with and work within inter-agency child protection procedures developed by the local child protection agencies. </w:t>
      </w:r>
    </w:p>
    <w:p w14:paraId="3A50A745" w14:textId="77777777"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 xml:space="preserve">13. Be familiar with issues relating to child protection and abuse, and keep up to date with new developments in this area. </w:t>
      </w:r>
    </w:p>
    <w:p w14:paraId="432DCFD8" w14:textId="06531F78" w:rsidR="00B47BEE" w:rsidRPr="00991FE4" w:rsidRDefault="00B47BEE" w:rsidP="00B47BEE">
      <w:pPr>
        <w:rPr>
          <w:rFonts w:asciiTheme="minorHAnsi" w:hAnsiTheme="minorHAnsi" w:cstheme="minorHAnsi"/>
          <w:sz w:val="24"/>
          <w:szCs w:val="24"/>
        </w:rPr>
      </w:pPr>
      <w:r w:rsidRPr="00991FE4">
        <w:rPr>
          <w:rFonts w:asciiTheme="minorHAnsi" w:hAnsiTheme="minorHAnsi" w:cstheme="minorHAnsi"/>
          <w:sz w:val="24"/>
          <w:szCs w:val="24"/>
        </w:rPr>
        <w:t>1</w:t>
      </w:r>
      <w:r>
        <w:rPr>
          <w:rFonts w:cstheme="minorHAnsi"/>
          <w:sz w:val="24"/>
          <w:szCs w:val="24"/>
        </w:rPr>
        <w:t>4</w:t>
      </w:r>
      <w:r w:rsidRPr="00991FE4">
        <w:rPr>
          <w:rFonts w:asciiTheme="minorHAnsi" w:hAnsiTheme="minorHAnsi" w:cstheme="minorHAnsi"/>
          <w:sz w:val="24"/>
          <w:szCs w:val="24"/>
        </w:rPr>
        <w:t xml:space="preserve">. Attend </w:t>
      </w:r>
      <w:r>
        <w:rPr>
          <w:rFonts w:cstheme="minorHAnsi"/>
          <w:sz w:val="24"/>
          <w:szCs w:val="24"/>
        </w:rPr>
        <w:t>GB Skate Artistic Safeguarding Team Training sessions as required and complete the required Safeguarding Online Training every 3 years</w:t>
      </w:r>
      <w:r w:rsidRPr="00991FE4">
        <w:rPr>
          <w:rFonts w:asciiTheme="minorHAnsi" w:hAnsiTheme="minorHAnsi" w:cstheme="minorHAnsi"/>
          <w:sz w:val="24"/>
          <w:szCs w:val="24"/>
        </w:rPr>
        <w:t xml:space="preserve">. </w:t>
      </w:r>
    </w:p>
    <w:p w14:paraId="4F8B59C6" w14:textId="77777777" w:rsidR="00B47BEE" w:rsidRPr="00991FE4" w:rsidRDefault="00B47BEE" w:rsidP="00B47BEE">
      <w:pPr>
        <w:rPr>
          <w:rFonts w:asciiTheme="minorHAnsi" w:hAnsiTheme="minorHAnsi" w:cstheme="minorHAnsi"/>
          <w:sz w:val="24"/>
          <w:szCs w:val="24"/>
        </w:rPr>
      </w:pPr>
    </w:p>
    <w:p w14:paraId="555B9ACC" w14:textId="59265DCB" w:rsidR="008558C8" w:rsidRPr="00B47BEE" w:rsidRDefault="008558C8" w:rsidP="00B47BEE"/>
    <w:sectPr w:rsidR="008558C8" w:rsidRPr="00B47BEE" w:rsidSect="004E7F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190C" w14:textId="77777777" w:rsidR="00BC7429" w:rsidRDefault="00BC7429" w:rsidP="004E7F51">
      <w:pPr>
        <w:spacing w:after="0" w:line="240" w:lineRule="auto"/>
      </w:pPr>
      <w:r>
        <w:separator/>
      </w:r>
    </w:p>
  </w:endnote>
  <w:endnote w:type="continuationSeparator" w:id="0">
    <w:p w14:paraId="436AE9DB" w14:textId="77777777" w:rsidR="00BC7429" w:rsidRDefault="00BC7429" w:rsidP="004E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7B8B" w14:textId="77777777" w:rsidR="00182453" w:rsidRDefault="0018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92341"/>
      <w:docPartObj>
        <w:docPartGallery w:val="Page Numbers (Bottom of Page)"/>
        <w:docPartUnique/>
      </w:docPartObj>
    </w:sdtPr>
    <w:sdtEndPr>
      <w:rPr>
        <w:noProof/>
      </w:rPr>
    </w:sdtEndPr>
    <w:sdtContent>
      <w:p w14:paraId="7DB67139" w14:textId="77777777" w:rsidR="00182453" w:rsidRDefault="00182453">
        <w:pPr>
          <w:pStyle w:val="Footer"/>
          <w:jc w:val="right"/>
        </w:pPr>
      </w:p>
      <w:p w14:paraId="3251847B" w14:textId="0A47C0A7" w:rsidR="00182453" w:rsidRDefault="00182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976C4A" w14:textId="17801A74" w:rsidR="0024707A" w:rsidRDefault="00182453">
    <w:pPr>
      <w:pStyle w:val="Footer"/>
    </w:pP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36D9" w14:textId="77777777" w:rsidR="00182453" w:rsidRDefault="0018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5B2A" w14:textId="77777777" w:rsidR="00BC7429" w:rsidRDefault="00BC7429" w:rsidP="004E7F51">
      <w:pPr>
        <w:spacing w:after="0" w:line="240" w:lineRule="auto"/>
      </w:pPr>
      <w:r>
        <w:separator/>
      </w:r>
    </w:p>
  </w:footnote>
  <w:footnote w:type="continuationSeparator" w:id="0">
    <w:p w14:paraId="639B92C1" w14:textId="77777777" w:rsidR="00BC7429" w:rsidRDefault="00BC7429" w:rsidP="004E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65B1" w14:textId="77777777" w:rsidR="00182453" w:rsidRDefault="00182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546" w14:textId="159969C4" w:rsidR="004E7F51" w:rsidRDefault="00124B35" w:rsidP="00835361">
    <w:pPr>
      <w:pStyle w:val="Header"/>
      <w:tabs>
        <w:tab w:val="left" w:pos="8340"/>
      </w:tabs>
      <w:spacing w:after="840"/>
    </w:pPr>
    <w:r>
      <w:rPr>
        <w:noProof/>
      </w:rPr>
      <mc:AlternateContent>
        <mc:Choice Requires="wps">
          <w:drawing>
            <wp:anchor distT="0" distB="0" distL="114300" distR="114300" simplePos="0" relativeHeight="251657216" behindDoc="0" locked="0" layoutInCell="1" allowOverlap="1" wp14:anchorId="38308A05" wp14:editId="6D80CB96">
              <wp:simplePos x="0" y="0"/>
              <wp:positionH relativeFrom="margin">
                <wp:align>center</wp:align>
              </wp:positionH>
              <wp:positionV relativeFrom="paragraph">
                <wp:posOffset>779780</wp:posOffset>
              </wp:positionV>
              <wp:extent cx="72866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728662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79CA8" id="Straight Connector 28"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61.4pt" to="573.7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" strokecolor="#c00000" strokeweight="2.25pt">
              <w10:wrap anchorx="margin"/>
            </v:line>
          </w:pict>
        </mc:Fallback>
      </mc:AlternateContent>
    </w:r>
    <w:r w:rsidR="00835361">
      <w:rPr>
        <w:noProof/>
      </w:rPr>
      <w:drawing>
        <wp:anchor distT="0" distB="0" distL="114300" distR="114300" simplePos="0" relativeHeight="251706368" behindDoc="1" locked="0" layoutInCell="1" allowOverlap="1" wp14:anchorId="3A17AFC2" wp14:editId="7A4362F2">
          <wp:simplePos x="0" y="0"/>
          <wp:positionH relativeFrom="column">
            <wp:posOffset>4953000</wp:posOffset>
          </wp:positionH>
          <wp:positionV relativeFrom="paragraph">
            <wp:posOffset>0</wp:posOffset>
          </wp:positionV>
          <wp:extent cx="1485900" cy="748665"/>
          <wp:effectExtent l="0" t="0" r="0" b="0"/>
          <wp:wrapTopAndBottom/>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748665"/>
                  </a:xfrm>
                  <a:prstGeom prst="rect">
                    <a:avLst/>
                  </a:prstGeom>
                </pic:spPr>
              </pic:pic>
            </a:graphicData>
          </a:graphic>
          <wp14:sizeRelH relativeFrom="margin">
            <wp14:pctWidth>0</wp14:pctWidth>
          </wp14:sizeRelH>
          <wp14:sizeRelV relativeFrom="margin">
            <wp14:pctHeight>0</wp14:pctHeight>
          </wp14:sizeRelV>
        </wp:anchor>
      </w:drawing>
    </w:r>
    <w:r w:rsidR="004E7F51">
      <w:tab/>
    </w:r>
    <w:r w:rsidR="004E7F51">
      <w:tab/>
    </w:r>
    <w:r w:rsidR="004E7F5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CBD0" w14:textId="77777777" w:rsidR="00182453" w:rsidRDefault="00182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E4F"/>
    <w:multiLevelType w:val="hybridMultilevel"/>
    <w:tmpl w:val="AABA5742"/>
    <w:lvl w:ilvl="0" w:tplc="F184D40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1A26"/>
    <w:multiLevelType w:val="hybridMultilevel"/>
    <w:tmpl w:val="99D2A166"/>
    <w:lvl w:ilvl="0" w:tplc="F184D40C">
      <w:start w:val="1"/>
      <w:numFmt w:val="bullet"/>
      <w:lvlText w:val=""/>
      <w:lvlJc w:val="left"/>
      <w:pPr>
        <w:ind w:left="927" w:hanging="360"/>
      </w:pPr>
      <w:rPr>
        <w:rFonts w:ascii="Webdings" w:hAnsi="Web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726610126">
    <w:abstractNumId w:val="1"/>
  </w:num>
  <w:num w:numId="2" w16cid:durableId="136324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BD"/>
    <w:rsid w:val="00124B35"/>
    <w:rsid w:val="00182453"/>
    <w:rsid w:val="00230001"/>
    <w:rsid w:val="0024707A"/>
    <w:rsid w:val="00374DE8"/>
    <w:rsid w:val="003A4BCE"/>
    <w:rsid w:val="004E7F51"/>
    <w:rsid w:val="005A2573"/>
    <w:rsid w:val="005E3EB0"/>
    <w:rsid w:val="006B17E6"/>
    <w:rsid w:val="006D5958"/>
    <w:rsid w:val="007652D6"/>
    <w:rsid w:val="00835361"/>
    <w:rsid w:val="008558C8"/>
    <w:rsid w:val="00910C02"/>
    <w:rsid w:val="009136CB"/>
    <w:rsid w:val="009143D3"/>
    <w:rsid w:val="00967DBD"/>
    <w:rsid w:val="00B47BEE"/>
    <w:rsid w:val="00B63AED"/>
    <w:rsid w:val="00B978B1"/>
    <w:rsid w:val="00BC7429"/>
    <w:rsid w:val="00C3244C"/>
    <w:rsid w:val="00C46D2C"/>
    <w:rsid w:val="00CD0238"/>
    <w:rsid w:val="00D4637E"/>
    <w:rsid w:val="00DD47C5"/>
    <w:rsid w:val="00DE6282"/>
    <w:rsid w:val="00E81BCD"/>
    <w:rsid w:val="00F20CE2"/>
    <w:rsid w:val="00FA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174F7"/>
  <w15:chartTrackingRefBased/>
  <w15:docId w15:val="{6CB102F0-1CC4-4349-A44A-00CD1746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DB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F51"/>
    <w:rPr>
      <w:rFonts w:ascii="Calibri" w:eastAsia="Times New Roman" w:hAnsi="Calibri" w:cs="Times New Roman"/>
      <w:lang w:eastAsia="en-GB"/>
    </w:rPr>
  </w:style>
  <w:style w:type="paragraph" w:styleId="Footer">
    <w:name w:val="footer"/>
    <w:basedOn w:val="Normal"/>
    <w:link w:val="FooterChar"/>
    <w:uiPriority w:val="99"/>
    <w:unhideWhenUsed/>
    <w:rsid w:val="004E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F51"/>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230001"/>
    <w:rPr>
      <w:sz w:val="16"/>
      <w:szCs w:val="16"/>
    </w:rPr>
  </w:style>
  <w:style w:type="paragraph" w:styleId="CommentText">
    <w:name w:val="annotation text"/>
    <w:basedOn w:val="Normal"/>
    <w:link w:val="CommentTextChar"/>
    <w:uiPriority w:val="99"/>
    <w:semiHidden/>
    <w:unhideWhenUsed/>
    <w:rsid w:val="00230001"/>
    <w:pPr>
      <w:spacing w:line="240" w:lineRule="auto"/>
    </w:pPr>
    <w:rPr>
      <w:sz w:val="20"/>
      <w:szCs w:val="20"/>
    </w:rPr>
  </w:style>
  <w:style w:type="character" w:customStyle="1" w:styleId="CommentTextChar">
    <w:name w:val="Comment Text Char"/>
    <w:basedOn w:val="DefaultParagraphFont"/>
    <w:link w:val="CommentText"/>
    <w:uiPriority w:val="99"/>
    <w:semiHidden/>
    <w:rsid w:val="0023000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0001"/>
    <w:rPr>
      <w:b/>
      <w:bCs/>
    </w:rPr>
  </w:style>
  <w:style w:type="character" w:customStyle="1" w:styleId="CommentSubjectChar">
    <w:name w:val="Comment Subject Char"/>
    <w:basedOn w:val="CommentTextChar"/>
    <w:link w:val="CommentSubject"/>
    <w:uiPriority w:val="99"/>
    <w:semiHidden/>
    <w:rsid w:val="00230001"/>
    <w:rPr>
      <w:rFonts w:ascii="Calibri" w:eastAsia="Times New Roman" w:hAnsi="Calibri" w:cs="Times New Roman"/>
      <w:b/>
      <w:bCs/>
      <w:sz w:val="20"/>
      <w:szCs w:val="20"/>
      <w:lang w:eastAsia="en-GB"/>
    </w:rPr>
  </w:style>
  <w:style w:type="character" w:styleId="Hyperlink">
    <w:name w:val="Hyperlink"/>
    <w:basedOn w:val="DefaultParagraphFont"/>
    <w:uiPriority w:val="99"/>
    <w:unhideWhenUsed/>
    <w:rsid w:val="00B978B1"/>
    <w:rPr>
      <w:color w:val="0000FF" w:themeColor="hyperlink"/>
      <w:u w:val="single"/>
    </w:rPr>
  </w:style>
  <w:style w:type="character" w:styleId="UnresolvedMention">
    <w:name w:val="Unresolved Mention"/>
    <w:basedOn w:val="DefaultParagraphFont"/>
    <w:uiPriority w:val="99"/>
    <w:semiHidden/>
    <w:unhideWhenUsed/>
    <w:rsid w:val="00B978B1"/>
    <w:rPr>
      <w:color w:val="605E5C"/>
      <w:shd w:val="clear" w:color="auto" w:fill="E1DFDD"/>
    </w:rPr>
  </w:style>
  <w:style w:type="table" w:styleId="TableGrid">
    <w:name w:val="Table Grid"/>
    <w:basedOn w:val="TableNormal"/>
    <w:uiPriority w:val="59"/>
    <w:rsid w:val="006B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7984">
      <w:bodyDiv w:val="1"/>
      <w:marLeft w:val="0"/>
      <w:marRight w:val="0"/>
      <w:marTop w:val="0"/>
      <w:marBottom w:val="0"/>
      <w:divBdr>
        <w:top w:val="none" w:sz="0" w:space="0" w:color="auto"/>
        <w:left w:val="none" w:sz="0" w:space="0" w:color="auto"/>
        <w:bottom w:val="none" w:sz="0" w:space="0" w:color="auto"/>
        <w:right w:val="none" w:sz="0" w:space="0" w:color="auto"/>
      </w:divBdr>
    </w:div>
    <w:div w:id="14696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97EA-1F71-4866-8584-A3CBE181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smith</dc:creator>
  <cp:keywords/>
  <dc:description/>
  <cp:lastModifiedBy>Carla Smith</cp:lastModifiedBy>
  <cp:revision>3</cp:revision>
  <dcterms:created xsi:type="dcterms:W3CDTF">2022-11-07T20:41:00Z</dcterms:created>
  <dcterms:modified xsi:type="dcterms:W3CDTF">2023-01-27T15:46:00Z</dcterms:modified>
</cp:coreProperties>
</file>